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r>
    </w:p>
    <w:p>
      <w:r>
        <w:t>Сайт и сервис CODE RADAR («Код Радар»)</w:t>
      </w:r>
    </w:p>
    <w:p>
      <w:r>
        <w:t>Редакция от [дата]     Дата вступления в силу: [дата]</w:t>
      </w:r>
    </w:p>
    <w:p>
      <w:r>
        <w:t>Адрес публикации: [полная ссылка на страницу политики]</w:t>
      </w:r>
    </w:p>
    <w:p>
      <w:r>
        <w:t>Проект для заполнения сведений об операторе и фактических процессах обработки. Перед публикацией заполнить все поля в квадратных скобках, удалить неприменимые варианты и этот абзац.</w:t>
      </w:r>
    </w:p>
    <w:p>
      <w:pPr>
        <w:pStyle w:val="Heading1"/>
      </w:pPr>
      <w:r>
        <w:t>1 Общие положения и сведения об операторе</w:t>
      </w:r>
    </w:p>
    <w:p>
      <w:r>
        <w:t>1.1. Настоящая Политика определяет цели, правовые основания, состав и порядок обработки персональных данных при посещении сайта [указать точный домен и применимые поддомены], регистрации и использовании сервиса CODE RADAR, оплате доступа и обращении в поддержку. Политика также разъясняет права субъектов персональных данных и порядок их реализации.</w:t>
      </w:r>
    </w:p>
    <w:p>
      <w:r>
        <w:t>1.2. Оператор персональных данных – [полное наименование юридического лица / ФИО индивидуального предпринимателя], ОГРН / ОГРНИП [номер], ИНН [номер], адрес [адрес]. Далее по тексту – «Оператор». Электронная почта по вопросам персональных данных: [адрес]. Почтовый адрес для обращений: [адрес].</w:t>
      </w:r>
    </w:p>
    <w:p>
      <w:r>
        <w:t>1.3. CODE RADAR – информационный сервис для подбора и проверки кодов ТН ВЭД ЕАЭС, получения сведений о разрешительных документах и расчета таможенных платежей. В работе Сервиса могут применяться технологии искусственного интеллекта. Персональные данные – сведения, относящиеся к прямо или косвенно определенному либо определяемому физическому лицу.</w:t>
      </w:r>
    </w:p>
    <w:p>
      <w:r>
        <w:t>1.4. Политика разработана в соответствии с Федеральным законом от 27.07.2006 № 152-ФЗ «О персональных данных». При обработке также применяются Гражданский кодекс Российской Федерации, нормы о бухгалтерском и налоговом учете, контрольно-кассовой технике, рекламе и иные нормы в части, относящейся к соответствующей цели обработки.</w:t>
      </w:r>
    </w:p>
    <w:p>
      <w:r>
        <w:t>1.5. Политика является общедоступным информационным документом и сама по себе не является согласием на обработку персональных данных. Просмотр Сайта, молчание, оплата доступа или принятие оферты не заменяют отдельного согласия, когда оно необходимо по закону.</w:t>
      </w:r>
    </w:p>
    <w:p>
      <w:r>
        <w:t>1.6. Политика распространяется на посетителей Сайта, зарегистрированных пользователей, плательщиков, представителей клиентов, лиц, обращающихся в поддержку, получателей рассылок и физических лиц, сведения о которых правомерно включены в загружаемые материалы. Обработка данных работников и соискателей регулируется отдельными документами Оператора.</w:t>
      </w:r>
    </w:p>
    <w:p>
      <w:pPr>
        <w:pStyle w:val="Heading1"/>
      </w:pPr>
      <w:r>
        <w:t>2 Принципы и основания обработки</w:t>
      </w:r>
    </w:p>
    <w:p>
      <w:r>
        <w:t>2.1. Оператор обрабатывает данные законно и добросовестно, для конкретных, заранее определенных целей и только в необходимом объеме. Оператор не объединяет базы данных с несовместимыми целями обработки, поддерживает точность и актуальность данных и ограничивает сроки их хранения.</w:t>
      </w:r>
    </w:p>
    <w:p>
      <w:r>
        <w:t>2.2. Для каждой цели применяется соответствующее основание: согласие субъекта; заключение договора по инициативе субъекта и исполнение договора с ним; выполнение установленных законом обязанностей; осуществление прав и законных интересов Оператора или третьих лиц при условии, что не нарушаются права и свободы субъекта. Основание исполнения договора с пользователем не распространяется автоматически на любые данные третьих лиц, которые он загрузил.</w:t>
      </w:r>
    </w:p>
    <w:p>
      <w:r>
        <w:t>2.3. Когда основанием является согласие, оно оформляется отдельно от оферты, Политики и других подтверждаемых документов, в форме, позволяющей подтвердить его получение. В предусмотренных законом случаях требуется письменное согласие. Оператор сохраняет сведения о содержании согласия, времени и способе его предоставления и отзыва.</w:t>
      </w:r>
    </w:p>
    <w:p>
      <w:r>
        <w:t>2.4. Оператор не запрашивает для обычного использования Сервиса специальные категории данных о здоровье, национальности, политических взглядах, религиозных или философских убеждениях и интимной жизни, а также биометрические данные для установления личности. Такие сведения не следует включать в запросы и файлы. При их выявлении Оператор ограничивает обработку и решает вопрос об удалении либо наличии специального законного основания.</w:t>
      </w:r>
    </w:p>
    <w:p>
      <w:r>
        <w:t>2.5. Сервис предназначен для совершеннолетних пользователей. Данные несовершеннолетних не запрашиваются для регистрации и не должны загружаться без необходимого законного основания. При выявлении неправомерной обработки принимаются меры по ее прекращению.</w:t>
      </w:r>
    </w:p>
    <w:p>
      <w:r>
        <w:t>2.6. Предоставление необязательных данных и согласий на рекламу или необязательную аналитику не является условием покупки месячного доступа. Без минимальных данных, необходимых для создания учетной записи, исполнения заказа или направления чека, соответствующая операция может быть технически или юридически невозможна; об этом сообщается до их сбора.</w:t>
      </w:r>
    </w:p>
    <w:p>
      <w:pPr>
        <w:pStyle w:val="Heading1"/>
      </w:pPr>
      <w:r>
        <w:t>3 Цели состав данных и сроки обработки</w:t>
      </w:r>
    </w:p>
    <w:p>
      <w:r>
        <w:t>3.1. Ниже для каждой цели указаны категории субъектов, перечень данных, основание и срок обработки. Поля, которых нет в фактически используемых формах и интеграциях, подлежат исключению из перечней до публикации. Во всех случаях применяются также правила прекращения обработки и уничтожения из раздела 8.</w:t>
      </w:r>
    </w:p>
    <w:p>
      <w:r>
        <w:t>3.2. Регистрация, вход и управление учетной записью. Субъекты: зарегистрированные пользователи. Данные: адрес электронной почты, идентификатор учетной записи, сведения о подтверждении адреса, защищенное представление пароля при входе по паролю, даты регистрации и входов; имя и телефон – [указать, собираются ли, обязательность и назначение]. Основание: заключение и исполнение договора по инициативе пользователя; для необязательных сведений, не нужных для договора, – отдельное согласие. Срок: пока учетная запись необходима для действующих отношений с пользователем; после прекращения платного доступа – [указать срок, событие начала его исчисления и основание сохранения бесплатной учетной записи].</w:t>
      </w:r>
    </w:p>
    <w:p>
      <w:r>
        <w:t>3.3. Предоставление функций Сервиса и истории запросов. Субъекты: пользователи и лица, правомерно указанные в материалах. Данные: идентификатор пользователя, тексты запросов и ответов, загруженные файлы, результаты анализа и расчетов, даты операций, сведения об использовании лимитов; содержащиеся в материалах ФИО, деловые контакты, должности, сведения об ИП и иных физических лицах – только при необходимости для запроса и наличии правового основания. Основание: исполнение договора с пользователем; для данных других лиц – основание, определяемое согласно разделу 5. Срок хранения запросов и результатов: [срок и начало исчисления]; исходных файлов: [срок и начало исчисления]; временных файлов: [срок].</w:t>
      </w:r>
    </w:p>
    <w:p>
      <w:r>
        <w:t>3.4. Оформление и учет покупок, чеков и возвратов. Субъекты: пользователи, плательщики, представители клиентов. Данные: идентификаторы пользователя, заказа и платежа, выбранный тариф, сумма, валюта, дата и статус платежа, срок доступа, контакт для чека, сведения о возврате; ФИО, ИНН и платежные реквизиты – в объеме, необходимом для оформления документов и возврата. Основание: исполнение договора, обязанности по налоговому, бухгалтерскому учету и применению контрольно-кассовой техники. Срок: до завершения расчетов и далее в течение обязательных сроков хранения соответствующих документов. Первичные учетные документы хранятся не менее пяти лет после отчетного года, если применимые нормы не устанавливают более длительный срок; этот срок не распространяется автоматически на все запросы и файлы пользователя.</w:t>
      </w:r>
    </w:p>
    <w:p>
      <w:r>
        <w:t>3.5. Ответы на обращения и техническая поддержка. Субъекты: лица, направившие обращения, пользователи и представители клиентов. Данные: имя, электронная почта или иной контакт для ответа, идентификатор учетной записи, содержание обращения, переписка, необходимые диагностические сведения и приложения. Основание: заключение или исполнение договора, если обращение связано с ним; исполнение законной обязанности по рассмотрению требований; для иных добровольных обращений – отдельное согласие. Срок: до решения вопроса, далее [срок и конкретное основание хранения переписки].</w:t>
      </w:r>
    </w:p>
    <w:p>
      <w:r>
        <w:t>3.6. Защита учетных записей, предупреждение злоупотреблений и диагностика ошибок. Субъекты: посетители и пользователи. Данные: IP-адрес, дата и время обращения, характеристики браузера и операционной системы, идентификаторы сессии и учетной записи, адрес запрошенной страницы, события входа, ошибки и технические журналы. Основание: исполнение обязанностей по обеспечению безопасности и законные интересы Оператора в поддержании защищенной работы Сервиса при соблюдении прав субъектов. Срок: [срок хранения обычных журналов]; материалы конкретного инцидента – [срок и основание]. Избыточное сохранение содержимого документов в диагностических журналах не допускается.</w:t>
      </w:r>
    </w:p>
    <w:p>
      <w:r>
        <w:t>3.7. Необязательная аналитика посещаемости, если она подключена. Субъекты: посетители, предоставившие согласие. Данные: [точный перечень данных и идентификаторов аналитического сервиса], сведения о просмотрах и действиях на Сайте. Основание: отдельное согласие. Сервис аналитики: [наименование и юридическое лицо либо указать, что не применяется]. Срок обработки: [срок], но не дольше действия согласия при отсутствии иного основания. Технические условия описаны в разделе 6.</w:t>
      </w:r>
    </w:p>
    <w:p>
      <w:r>
        <w:t>3.8. Рекламные и информационно-маркетинговые рассылки, если они проводятся. Субъекты: подписчики. Данные: имя при его указании, адрес электронной почты или телефон для выбранного канала, сведения о согласиях и отказах. Основание: предварительное отдельное согласие на обработку для этой цели и на получение рекламы. Срок: до отзыва согласия либо [предельный срок действия согласия]. Доказательства согласия и отказа могут храниться отдельно в минимальном объеме в течение [обоснованный срок] для подтверждения соблюдения закона.</w:t>
      </w:r>
    </w:p>
    <w:p>
      <w:r>
        <w:t>3.9. Рассмотрение претензий, защита прав и выполнение законных запросов. Субъекты: заявители, стороны споров, уполномоченные представители. Данные: сведения для идентификации, контакты, относящиеся к обращению договорные и платежные документы, переписка и доказательства; сведения документа, удостоверяющего личность, – только в предусмотренном законом и необходимом объеме. Основание: законные обязанности и защита прав при соблюдении прав субъекта. Срок: до завершения рассмотрения или спора и исполнения решения, далее – в пределах применимых обязательных сроков хранения и обоснованного срока защиты прав, зафиксированного Оператором: [указать срок или точный критерий].</w:t>
      </w:r>
    </w:p>
    <w:p>
      <w:pPr>
        <w:pStyle w:val="Heading1"/>
      </w:pPr>
      <w:r>
        <w:t>4 Источники способы обработки и внешние сервисы</w:t>
      </w:r>
    </w:p>
    <w:p>
      <w:r>
        <w:t>4.1. Данные поступают непосредственно от субъекта через формы, Личный кабинет, переписку и загружаемые материалы; из технических событий при использовании Сайта; от платежных организаций; от поставщика авторизации, если пользователь выбирает этот способ входа; от клиента, правомерно передающего данные своих представителей и иных лиц.</w:t>
      </w:r>
    </w:p>
    <w:p>
      <w:r>
        <w:t>4.2. Оператор осуществляет сбор, запись, систематизацию, накопление, хранение, уточнение, извлечение, использование, предоставление и доступ в установленных пределах, обезличивание, блокирование, удаление и уничтожение данных. Обработка ведется автоматизированным способом, а при работе с обращениями и документами – также без использования средств автоматизации. Конкретные операции ограничиваются соответствующей целью.</w:t>
      </w:r>
    </w:p>
    <w:p>
      <w:r>
        <w:t>4.3. Доступ сотрудников предоставляется по служебной необходимости с обязанностью соблюдения конфиденциальности. Оператор может поручать отдельные операции подрядчикам на основании договора, отвечающего части 3 статьи 6 Закона № 152-ФЗ, с определением данных, операций, целей, требований к защите, конфиденциальности и уведомлению об инцидентах. Если необходимо согласие субъекта на поручение обработки, оно получается отдельно. Перед субъектом за обработку по поручению отвечает Оператор.</w:t>
      </w:r>
    </w:p>
    <w:p>
      <w:r>
        <w:t>4.4. Банк, платежная организация и иные получатели могут выступать самостоятельными операторами в пределах собственных законных целей. Их статус определяется реальными отношениями и законом. Передача им данных не предоставляет права использовать сведения для любых иных целей.</w:t>
      </w:r>
    </w:p>
    <w:p>
      <w:r>
        <w:t>4.5. Фактически используемые получатели данных и их роли: хостинг и хранение – [юридическое лицо, страна, роль, данные и цель]; обработка ИИ-запросов – [юридическое лицо, страна, роль, передаваемые данные и сроки хранения у провайдера]; оплата и чеки – [банк / платежный провайдер / ОФД, роль и данные]; отправка писем – [юридическое лицо, страна, роль и данные]; поддержка – [сервис и юридическое лицо либо собственная система]; аналитика и внешняя авторизация – [получатели, страны, данные и роли либо указать отсутствие]. Перечень должен соответствовать реально подключенным сервисам.</w:t>
      </w:r>
    </w:p>
    <w:p>
      <w:r>
        <w:t>4.6. При оплате сведения банковской карты вводятся в платежной форме [наименование провайдера]. Состав данных, получаемых CODE RADAR от провайдера: [точный перечень, например идентификатор и статус платежа, сумма, маскированные реквизиты – только если фактически поступают]. Полные реквизиты карты и код проверки карты не следует направлять в запросах ИИ-агенту и в поддержку.</w:t>
      </w:r>
    </w:p>
    <w:p>
      <w:r>
        <w:t>4.7. При использовании внешней авторизации, в том числе Google, если она доступна, до подключения указывается поставщик и объем разрешаемых данных: [фактический поставщик и перечень атрибутов]. Обработка ограничивается входом и связыванием учетной записи. Оператор не получает пароль пользователя от внешнего аккаунта через стандартный механизм такой авторизации. Передачи поставщику учитываются в разделе 7.</w:t>
      </w:r>
    </w:p>
    <w:p>
      <w:r>
        <w:t>4.8. Передача государственным органам осуществляется только при наличии законного основания и в необходимом объеме. Публикация персональных данных для неограниченного круга лиц в обычные цели работы Сервиса не входит; если она потребуется, применяется отдельное основание, в том числе отдельное согласие на распространение в случаях, предусмотренных статьей 10.1 Закона № 152-ФЗ.</w:t>
      </w:r>
    </w:p>
    <w:p>
      <w:pPr>
        <w:pStyle w:val="Heading1"/>
      </w:pPr>
      <w:r>
        <w:t>5 Обработка запросов документов и данных третьих лиц</w:t>
      </w:r>
    </w:p>
    <w:p>
      <w:r>
        <w:t>5.1. Для подбора кода ТН ВЭД и расчета платежей обычно достаточно характеристик товара и параметров операции. Пользователь должен исключить из документов не относящиеся к задаче ФИО, телефоны, адреса физических лиц, паспортные данные, подписи и другие идентифицирующие сведения либо заменить их условными обозначениями до загрузки.</w:t>
      </w:r>
    </w:p>
    <w:p>
      <w:r>
        <w:t>5.2. При загрузке данных третьих лиц пользователь обеспечивает законность их получения и передачи. Однако заявление пользователя о наличии прав не заменяет самостоятельных обязанностей Оператора. Договор с загрузившим файл пользователем сам по себе не является согласием всех упомянутых в файле лиц.</w:t>
      </w:r>
    </w:p>
    <w:p>
      <w:r>
        <w:t>5.3. Если клиент самостоятельно определяет цели обработки данных своих работников, представителей и контрагентов, а CODE RADAR действует исключительно по его указаниям, такая обработка оформляется поручением, отвечающим части 3 статьи 6 Закона № 152-ФЗ. До приема таких данных должны быть определены перечень данных, операции, цели, меры защиты, привлекаемые лица и порядок удаления. Настоящая Политика сама по себе не заменяет поручение.</w:t>
      </w:r>
    </w:p>
    <w:p>
      <w:r>
        <w:t>5.4. Если Оператор самостоятельно определяет цели обработки полученных не от субъекта данных, он обеспечивает надлежащее правовое основание и информирование субъекта в случаях, предусмотренных статьей 18 Закона № 152-ФЗ. При отсутствии законного основания данные блокируются и удаляются в установленном порядке.</w:t>
      </w:r>
    </w:p>
    <w:p>
      <w:r>
        <w:t>5.5. Запросы, файлы и необходимые фрагменты могут обрабатываться средствами ИИ исключительно для заявленной цели. Состав передаваемых внешнему ИИ-провайдеру сведений, его наименование, страна и срок хранения раскрываются в пункте 4.5. Передача избыточных идентификаторов не допускается. Замена имени идентификатором сама по себе не означает полного прекращения применения законодательства о персональных данных.</w:t>
      </w:r>
    </w:p>
    <w:p>
      <w:r>
        <w:t>5.6. Принятие Политики и покупка доступа не предоставляют разрешения на обучение моделей общего назначения на персональных данных, запросах и документах пользователя. Для отдельной цели обучения или иной вторичной обработки необходимо предварительно определить законное основание, состав данных и сроки, проинформировать субъектов и получить отдельное согласие, когда оно требуется. Это правило должно соблюдаться также привлеченными ИИ-провайдерами.</w:t>
      </w:r>
    </w:p>
    <w:p>
      <w:r>
        <w:t>5.7. Результаты ИИ предназначены для информационной помощи. Сервис не предназначен для принятия исключительно на основе автоматизированной обработки персональных данных решений, порождающих юридические последствия в отношении субъекта или иным образом затрагивающих его права и законные интересы. Введение такой функции требует отдельного соблюдения статьи 16 Закона № 152-ФЗ.</w:t>
      </w:r>
    </w:p>
    <w:p>
      <w:pPr>
        <w:pStyle w:val="Heading1"/>
      </w:pPr>
      <w:r>
        <w:t>6 Файлы cookie аналитика и сообщения</w:t>
      </w:r>
    </w:p>
    <w:p>
      <w:r>
        <w:t>6.1. Сайт может применять cookie, локальное хранилище браузера и аналогичные технологии для поддержания сессии, сохранения настроек и безопасности. Если технические идентификаторы позволяют определить физическое лицо прямо или косвенно, к ним применяются правила обработки персональных данных.</w:t>
      </w:r>
    </w:p>
    <w:p>
      <w:r>
        <w:t>6.2. Перечень фактически используемых технических идентификаторов: [название или группа, поставщик, назначение, состав данных, срок действия]. Для каждого вида определяется законное основание. Пометка «необходимые» сама по себе не освобождает Оператора от соблюдения Закона № 152-ФЗ.</w:t>
      </w:r>
    </w:p>
    <w:p>
      <w:r>
        <w:t>6.3. Необязательная аналитика и рекламные технологии, если они предусмотрены, активируются после отдельного выбора пользователя. В интерфейсе предоставляются возможность отказа и последующего изменения выбора. Простой просмотр страницы или продолжение ее использования не считаются отдельным согласием.</w:t>
      </w:r>
    </w:p>
    <w:p>
      <w:r>
        <w:t>6.4. Пользователь может удалить cookie или ограничить их использование в браузере. Отключение технически необходимых идентификаторов может повлиять на вход и сохранение сессии. Отказ от необязательной аналитики не препятствует предоставлению основных оплаченных функций.</w:t>
      </w:r>
    </w:p>
    <w:p>
      <w:r>
        <w:t>6.5. Сообщения о подтверждении регистрации, восстановлении доступа, покупке месячного доступа, его окончании, платежах, безопасности и обработке обращения направляются для исполнения договора или законной обязанности и не должны включать рекламу без соответствующего согласия. От рекламных рассылок можно отказаться по ссылке в сообщении либо по адресу [электронная почта]; рекламная обработка прекращается незамедлительно по требованию субъекта.</w:t>
      </w:r>
    </w:p>
    <w:p>
      <w:pPr>
        <w:pStyle w:val="Heading1"/>
      </w:pPr>
      <w:r>
        <w:t>7 Размещение данных и трансграничная передача</w:t>
      </w:r>
    </w:p>
    <w:p>
      <w:r>
        <w:t>7.1. При сборе персональных данных граждан Российской Федерации соблюдается часть 5 статьи 18 Закона № 152-ФЗ. Запись, систематизация, накопление, хранение, уточнение и извлечение при таком сборе не осуществляются с использованием баз данных за пределами Российской Федерации, кроме прямо установленных законом исключений. Согласие пользователя само по себе не отменяет это требование.</w:t>
      </w:r>
    </w:p>
    <w:p>
      <w:r>
        <w:t>7.2. Место размещения баз данных, используемых при сборе: [Российская Федерация, фактический поставщик инфраструктуры и сведения о размещении]. Резервные копии: [страна и поставщик]. Эти сведения должны быть проверены также для логов, аналитики, поддержки и облачных интеграций.</w:t>
      </w:r>
    </w:p>
    <w:p>
      <w:r>
        <w:t>7.3. Фактический режим трансграничной передачи: [указать «не осуществляется» либо перечислить страны, иностранных получателей, цели, категории субъектов, перечень передаваемых данных и основания]. Подключение зарубежных ИИ-провайдеров, средств аналитики или внешней авторизации оценивается с учетом реальных потоков данных, в том числе прямых запросов браузера к таким сервисам.</w:t>
      </w:r>
    </w:p>
    <w:p>
      <w:r>
        <w:t>7.4. До начала трансграничной передачи Оператор выполняет требования статьи 12 Закона № 152-ФЗ, в том числе получает необходимые сведения о получателях и мерах защиты, направляет отдельное уведомление Роскомнадзору и соблюдает применимые сроки, ограничения и запреты. Наличие согласия или опубликованной Политики не заменяет этих процедур. Требования к локализации при сборе и к трансграничной передаче применяются самостоятельно.</w:t>
      </w:r>
    </w:p>
    <w:p>
      <w:pPr>
        <w:pStyle w:val="Heading1"/>
      </w:pPr>
      <w:r>
        <w:t>8 Прекращение обработки хранение и уничтожение</w:t>
      </w:r>
    </w:p>
    <w:p>
      <w:r>
        <w:t>8.1. Сроки хранения определяются отдельно для каждой цели по разделу 3. Данные не хранятся бессрочно только на случай возможного возвращения пользователя. По истечении срока или достижении цели они уничтожаются либо обезличиваются, если сохранение в идентифицируемом виде не требуется на другом законном основании.</w:t>
      </w:r>
    </w:p>
    <w:p>
      <w:r>
        <w:t>8.2. Окончание оплаченного месяца прекращает платный доступ, но не означает немедленного удаления всех данных. Учетная запись и история могут сохраняться только на определенный в разделе 3 срок и при наличии указанного там основания. Обязательные учетные документы и сведения для исполнения заявленного возврата сохраняются независимо от наличия платного доступа в необходимом объеме.</w:t>
      </w:r>
    </w:p>
    <w:p>
      <w:r>
        <w:t>8.3. При достижении цели обработки либо отзыве согласия, если отсутствует другое законное основание, Оператор прекращает обработку и уничтожает данные в срок не более 30 дней в случаях и с исключениями, установленными статьей 21 Закона № 152-ФЗ. При требовании прекратить обработку применяется срок не более 10 рабочих дней, который может быть продлен не более чем на 5 рабочих дней с мотивированным уведомлением при наличии предусмотренных законом условий.</w:t>
      </w:r>
    </w:p>
    <w:p>
      <w:r>
        <w:t>8.4. При подтверждении неточности данные уточняются в течение 7 рабочих дней со дня предоставления подтверждающих сведений. При выявлении неправомерной обработки она прекращается в срок не более 3 рабочих дней; если обеспечить ее правомерность невозможно, данные уничтожаются в срок не более 10 рабочих дней с даты выявления. На период проверки и в иных предусмотренных законом случаях применяется блокирование.</w:t>
      </w:r>
    </w:p>
    <w:p>
      <w:r>
        <w:t>8.5. Удаление производится из рабочих систем и связанных хранилищ, включая копии у обработчиков. Резервные копии исключаются из обычного использования, а данные в них уничтожаются в пределах применимых законных сроков. Если уничтожить данные в установленный срок невозможно, Оператор блокирует их и обеспечивает уничтожение не позднее 6 месяцев, если иной срок не установлен федеральным законом. Восстановление из резервной копии не должно возобновлять прекращенную обработку.</w:t>
      </w:r>
    </w:p>
    <w:p>
      <w:r>
        <w:t>8.6. Уничтожение электронных данных проводится способом, исключающим восстановление их содержания, материальных носителей – способом, исключающим прочтение и восстановление сведений. Уничтожение подтверждается в порядке, установленном Роскомнадзором. При сохранении части данных по закону они обособляются и не используются для несовместимых целей.</w:t>
      </w:r>
    </w:p>
    <w:p>
      <w:pPr>
        <w:pStyle w:val="Heading1"/>
      </w:pPr>
      <w:r>
        <w:t>9 Права субъекта и порядок обращений</w:t>
      </w:r>
    </w:p>
    <w:p>
      <w:r>
        <w:t>9.1. Субъект вправе получать информацию об обработке своих данных и доступ к ним; требовать уточнения, блокирования или уничтожения неполных, устаревших, недостоверных, незаконно полученных либо не нужных для заявленной цели данных; отзывать согласие и требовать прекращения обработки; обжаловать действия Оператора в Роскомнадзор или суд и защищать права иными законными способами.</w:t>
      </w:r>
    </w:p>
    <w:p>
      <w:r>
        <w:t>9.2. Обращения направляются на [электронная почта по вопросам персональных данных] либо по адресу [почтовый адрес]. Для первоначального обращения рекомендуется указать имя, контакт, адрес учетной записи при ее наличии и суть требования. Оператор проверяет полномочия заявителя соразмерным способом, чтобы не передать данные постороннему лицу.</w:t>
      </w:r>
    </w:p>
    <w:p>
      <w:r>
        <w:t>9.3. Формальный запрос на доступ к персональным данным оформляется с учетом части 3 статьи 14 Закона № 152-ФЗ: содержит предусмотренные законом сведения об удостоверяющем личность документе, сведения об отношениях с Оператором либо иное подтверждение факта обработки и подпись субъекта или представителя. Электронный запрос может направляться с электронной подписью в соответствии с законодательством. Копия паспорта для любого обращения по умолчанию не требуется.</w:t>
      </w:r>
    </w:p>
    <w:p>
      <w:r>
        <w:t>9.4. Информация об обработке предоставляется в течение 10 рабочих дней со дня обращения или получения запроса. При наличии законных оснований срок может быть продлен не более чем на 5 рабочих дней с направлением мотивированного уведомления. Отказ должен быть мотивирован и основан на законе. Предоставление доступа к данным осуществляется безвозмездно.</w:t>
      </w:r>
    </w:p>
    <w:p>
      <w:r>
        <w:t>9.5. Отзыв согласия не отменяет законность ранее выполненной обработки и не прекращает обработку на иных основаниях, предусмотренных законом. Если обработка необходимых данных прекращается, Оператор разъясняет, какие функции или договорные обязательства больше невозможно исполнять. Это не лишает пользователя права на предусмотренный законом или договором возврат оплаты.</w:t>
      </w:r>
    </w:p>
    <w:p>
      <w:r>
        <w:t>9.6. При удовлетворении требования Оператор сообщает о принятых мерах и, когда это предусмотрено законом, уведомляет получателей данных. Пользователь может обратиться в Роскомнадзор через официальный сайт https://rkn.gov.ru/ либо в компетентный суд.</w:t>
      </w:r>
    </w:p>
    <w:p>
      <w:pPr>
        <w:pStyle w:val="Heading1"/>
      </w:pPr>
      <w:r>
        <w:t>10 Защита данных и изменение Политики</w:t>
      </w:r>
    </w:p>
    <w:p>
      <w:r>
        <w:t>10.1. Оператор принимает правовые, организационные и технические меры защиты в соответствии со статьями 18.1 и 19 Закона № 152-ФЗ: определяет ответственных лиц в предусмотренных законом случаях; принимает внутренние документы; ограничивает и учитывает доступ; оценивает угрозы и применяет необходимые средства защиты; контролирует действия с данными; обеспечивает восстановление после инцидентов и проверяет соблюдение требований привлеченными обработчиками.</w:t>
      </w:r>
    </w:p>
    <w:p>
      <w:r>
        <w:t>10.2. Конкретные реализуемые меры, сведения о которых могут быть публично раскрыты: [указать фактические меры, например защищенную передачу, разграничение ролей, журналирование, резервное копирование, управление обновлениями]. Технические детали, раскрытие которых может снизить защищенность, публично не размещаются.</w:t>
      </w:r>
    </w:p>
    <w:p>
      <w:r>
        <w:t>10.3. При установлении факта неправомерной или случайной передачи, предоставления, распространения либо доступа к данным, повлекшего нарушение прав субъектов, Оператор уведомляет Роскомнадзор в течение 24 часов, а о результатах внутреннего расследования – в течение 72 часов, в порядке статьи 21 Закона № 152-ФЗ. Оператор принимает меры по ограничению последствий и взаимодействует с уполномоченными органами.</w:t>
      </w:r>
    </w:p>
    <w:p>
      <w:r>
        <w:t>10.4. Политика публикуется в свободном доступе на Сайте, в том числе по ссылкам со страниц сбора данных. Изменения отражаются в новой редакции с указанием даты. Существенные изменения доводятся до пользователей через Сайт, Личный кабинет или контактный адрес. Новая редакция не расширяет ранее предоставленное согласие: для новой цели обработки требуется надлежащее основание, а при необходимости – новое согласие.</w:t>
      </w:r>
    </w:p>
    <w:p>
      <w:r>
        <w:t>10.5. Контакты Оператора: [полное наименование / ФИО ИП]; ОГРН / ОГРНИП [номер]; ИНН [номер]; адрес [адрес]; электронная почта для вопросов и требований по персональным данным [адрес]; телефон [номер].</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CODE RADAR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imes New Roman" w:hAnsi="Times New Roma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40"/>
      <w:contextualSpacing/>
    </w:pPr>
    <w:rPr>
      <w:rFonts w:ascii="Times New Roman" w:hAnsi="Times New Roman"/>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